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2AE0" w14:textId="3551239B" w:rsidR="006C51B4" w:rsidRPr="006C51B4" w:rsidRDefault="006C51B4" w:rsidP="006C51B4">
      <w:pPr>
        <w:jc w:val="center"/>
        <w:rPr>
          <w:b/>
          <w:bCs/>
          <w:sz w:val="32"/>
          <w:szCs w:val="32"/>
        </w:rPr>
      </w:pPr>
      <w:r w:rsidRPr="006C51B4">
        <w:rPr>
          <w:b/>
          <w:bCs/>
          <w:sz w:val="32"/>
          <w:szCs w:val="32"/>
        </w:rPr>
        <w:t>G</w:t>
      </w:r>
      <w:r w:rsidRPr="006C51B4">
        <w:rPr>
          <w:b/>
          <w:bCs/>
          <w:sz w:val="32"/>
          <w:szCs w:val="32"/>
        </w:rPr>
        <w:t>lossario basato sui contenuti della direttiva</w:t>
      </w:r>
    </w:p>
    <w:p w14:paraId="20B590D2" w14:textId="77777777" w:rsidR="006C51B4" w:rsidRPr="006C51B4" w:rsidRDefault="006C51B4" w:rsidP="006C51B4">
      <w:r w:rsidRPr="006C51B4">
        <w:t> </w:t>
      </w:r>
    </w:p>
    <w:p w14:paraId="708179AA" w14:textId="379F0627" w:rsidR="006C51B4" w:rsidRPr="006C51B4" w:rsidRDefault="006C51B4" w:rsidP="006C51B4">
      <w:r w:rsidRPr="006C51B4">
        <w:rPr>
          <w:b/>
          <w:bCs/>
        </w:rPr>
        <w:drawing>
          <wp:inline distT="0" distB="0" distL="0" distR="0" wp14:anchorId="329FC583" wp14:editId="41821CFE">
            <wp:extent cx="304800" cy="304800"/>
            <wp:effectExtent l="0" t="0" r="0" b="0"/>
            <wp:docPr id="1894501169" name="Immagine 4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4">
        <w:rPr>
          <w:b/>
          <w:bCs/>
        </w:rPr>
        <w:t> Credito ai consumatori</w:t>
      </w:r>
    </w:p>
    <w:p w14:paraId="3225637F" w14:textId="77777777" w:rsidR="006C51B4" w:rsidRPr="006C51B4" w:rsidRDefault="006C51B4" w:rsidP="006C51B4">
      <w:r w:rsidRPr="006C51B4">
        <w:t>Qualsiasi forma di prestito, dilazione di pagamento o agevolazione finanziaria concessa da un professionista (creditore) a un consumatore per scopi estranei all’attività imprenditoriale o professionale.</w:t>
      </w:r>
    </w:p>
    <w:p w14:paraId="079EC07F" w14:textId="476EB419" w:rsidR="006C51B4" w:rsidRPr="006C51B4" w:rsidRDefault="006C51B4" w:rsidP="006C51B4">
      <w:r w:rsidRPr="006C51B4">
        <w:t> </w:t>
      </w:r>
      <w:r w:rsidRPr="006C51B4">
        <w:rPr>
          <w:b/>
          <w:bCs/>
        </w:rPr>
        <w:drawing>
          <wp:inline distT="0" distB="0" distL="0" distR="0" wp14:anchorId="36690D2E" wp14:editId="3371CD48">
            <wp:extent cx="304800" cy="304800"/>
            <wp:effectExtent l="0" t="0" r="0" b="0"/>
            <wp:docPr id="1788871356" name="Immagine 3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4">
        <w:rPr>
          <w:b/>
          <w:bCs/>
        </w:rPr>
        <w:t> TAEG – Tasso Annuo Effettivo Globale</w:t>
      </w:r>
    </w:p>
    <w:p w14:paraId="704B7B29" w14:textId="77777777" w:rsidR="006C51B4" w:rsidRPr="006C51B4" w:rsidRDefault="006C51B4" w:rsidP="006C51B4">
      <w:r w:rsidRPr="006C51B4">
        <w:t>Indicatore del costo complessivo del credito per il consumatore espresso in percentuale annua. Include interessi, commissioni, spese e premi assicurativi obbligatori.</w:t>
      </w:r>
    </w:p>
    <w:p w14:paraId="70D808CC" w14:textId="7D0004C9" w:rsidR="006C51B4" w:rsidRPr="006C51B4" w:rsidRDefault="006C51B4" w:rsidP="006C51B4">
      <w:r w:rsidRPr="006C51B4">
        <w:t> </w:t>
      </w:r>
      <w:r w:rsidRPr="006C51B4">
        <w:rPr>
          <w:b/>
          <w:bCs/>
        </w:rPr>
        <w:drawing>
          <wp:inline distT="0" distB="0" distL="0" distR="0" wp14:anchorId="772B6856" wp14:editId="29BD5DE1">
            <wp:extent cx="304800" cy="304800"/>
            <wp:effectExtent l="0" t="0" r="0" b="0"/>
            <wp:docPr id="244884052" name="Immagine 3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4">
        <w:rPr>
          <w:b/>
          <w:bCs/>
        </w:rPr>
        <w:t> Tasso debitore</w:t>
      </w:r>
    </w:p>
    <w:p w14:paraId="2AD66C74" w14:textId="77777777" w:rsidR="006C51B4" w:rsidRPr="006C51B4" w:rsidRDefault="006C51B4" w:rsidP="006C51B4">
      <w:r w:rsidRPr="006C51B4">
        <w:t>Tasso d’interesse applicato al credito, può essere </w:t>
      </w:r>
      <w:r w:rsidRPr="006C51B4">
        <w:rPr>
          <w:b/>
          <w:bCs/>
        </w:rPr>
        <w:t>fisso</w:t>
      </w:r>
      <w:r w:rsidRPr="006C51B4">
        <w:t> (non cambia) o </w:t>
      </w:r>
      <w:r w:rsidRPr="006C51B4">
        <w:rPr>
          <w:b/>
          <w:bCs/>
        </w:rPr>
        <w:t>variabile</w:t>
      </w:r>
      <w:r w:rsidRPr="006C51B4">
        <w:t> (dipende da un indice).</w:t>
      </w:r>
    </w:p>
    <w:p w14:paraId="715ADFA7" w14:textId="04C48DD5" w:rsidR="006C51B4" w:rsidRPr="006C51B4" w:rsidRDefault="006C51B4" w:rsidP="006C51B4">
      <w:r w:rsidRPr="006C51B4">
        <w:t> </w:t>
      </w:r>
      <w:r w:rsidRPr="006C51B4">
        <w:rPr>
          <w:b/>
          <w:bCs/>
        </w:rPr>
        <w:drawing>
          <wp:inline distT="0" distB="0" distL="0" distR="0" wp14:anchorId="574EA826" wp14:editId="2C463DF1">
            <wp:extent cx="304800" cy="304800"/>
            <wp:effectExtent l="0" t="0" r="0" b="0"/>
            <wp:docPr id="221448268" name="Immagine 3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4">
        <w:rPr>
          <w:b/>
          <w:bCs/>
        </w:rPr>
        <w:t> Importo totale del credito</w:t>
      </w:r>
    </w:p>
    <w:p w14:paraId="4642FD95" w14:textId="77777777" w:rsidR="006C51B4" w:rsidRPr="006C51B4" w:rsidRDefault="006C51B4" w:rsidP="006C51B4">
      <w:r w:rsidRPr="006C51B4">
        <w:t>La somma messa a disposizione del consumatore da parte del creditore.</w:t>
      </w:r>
    </w:p>
    <w:p w14:paraId="1208F9C5" w14:textId="0381CCC5" w:rsidR="006C51B4" w:rsidRPr="006C51B4" w:rsidRDefault="006C51B4" w:rsidP="006C51B4">
      <w:r w:rsidRPr="006C51B4">
        <w:t> </w:t>
      </w:r>
      <w:r w:rsidRPr="006C51B4">
        <w:rPr>
          <w:b/>
          <w:bCs/>
        </w:rPr>
        <w:drawing>
          <wp:inline distT="0" distB="0" distL="0" distR="0" wp14:anchorId="7F958BD9" wp14:editId="1C6F2600">
            <wp:extent cx="304800" cy="304800"/>
            <wp:effectExtent l="0" t="0" r="0" b="0"/>
            <wp:docPr id="2017950187" name="Immagine 3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4">
        <w:rPr>
          <w:b/>
          <w:bCs/>
        </w:rPr>
        <w:t> Importo totale dovuto</w:t>
      </w:r>
    </w:p>
    <w:p w14:paraId="7D62AD97" w14:textId="77777777" w:rsidR="006C51B4" w:rsidRPr="006C51B4" w:rsidRDefault="006C51B4" w:rsidP="006C51B4">
      <w:r w:rsidRPr="006C51B4">
        <w:t>La somma complessiva che il consumatore deve restituire, comprensiva di capitale, interessi e spese.</w:t>
      </w:r>
    </w:p>
    <w:p w14:paraId="1E5BD72B" w14:textId="2599515F" w:rsidR="006C51B4" w:rsidRPr="006C51B4" w:rsidRDefault="006C51B4" w:rsidP="006C51B4">
      <w:r w:rsidRPr="006C51B4">
        <w:t> </w:t>
      </w:r>
      <w:r w:rsidRPr="006C51B4">
        <w:rPr>
          <w:b/>
          <w:bCs/>
        </w:rPr>
        <w:drawing>
          <wp:inline distT="0" distB="0" distL="0" distR="0" wp14:anchorId="27230011" wp14:editId="3F7C3514">
            <wp:extent cx="304800" cy="304800"/>
            <wp:effectExtent l="0" t="0" r="0" b="0"/>
            <wp:docPr id="2094248691" name="Immagine 3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4">
        <w:rPr>
          <w:b/>
          <w:bCs/>
        </w:rPr>
        <w:t> Contratto di credito collegato</w:t>
      </w:r>
    </w:p>
    <w:p w14:paraId="445A5899" w14:textId="77777777" w:rsidR="006C51B4" w:rsidRPr="006C51B4" w:rsidRDefault="006C51B4" w:rsidP="006C51B4">
      <w:r w:rsidRPr="006C51B4">
        <w:t>Contratto in cui il finanziamento è legato all’acquisto di uno specifico bene o servizio (es. auto a rate): se viene annullato il contratto di acquisto, decade anche quello di credito.</w:t>
      </w:r>
    </w:p>
    <w:p w14:paraId="4D9B97C0" w14:textId="05D37F02" w:rsidR="006C51B4" w:rsidRPr="006C51B4" w:rsidRDefault="006C51B4" w:rsidP="006C51B4">
      <w:pPr>
        <w:rPr>
          <w:lang w:val="en-GB"/>
        </w:rPr>
      </w:pPr>
      <w:r w:rsidRPr="006C51B4">
        <w:rPr>
          <w:lang w:val="en-GB"/>
        </w:rPr>
        <w:t> </w:t>
      </w:r>
      <w:r w:rsidRPr="006C51B4">
        <w:rPr>
          <w:b/>
          <w:bCs/>
        </w:rPr>
        <w:drawing>
          <wp:inline distT="0" distB="0" distL="0" distR="0" wp14:anchorId="04C645F3" wp14:editId="1CC043D5">
            <wp:extent cx="304800" cy="304800"/>
            <wp:effectExtent l="0" t="0" r="0" b="0"/>
            <wp:docPr id="308726866" name="Immagine 3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4">
        <w:rPr>
          <w:b/>
          <w:bCs/>
          <w:lang w:val="en-US"/>
        </w:rPr>
        <w:t> Buy Now, Pay Later (BNPL)</w:t>
      </w:r>
    </w:p>
    <w:p w14:paraId="65197664" w14:textId="77777777" w:rsidR="006C51B4" w:rsidRPr="006C51B4" w:rsidRDefault="006C51B4" w:rsidP="006C51B4">
      <w:r w:rsidRPr="006C51B4">
        <w:t>Forma di dilazione di pagamento offerta al consumatore da un intermediario (spesso digitale), ora inclusa nell’ambito della Direttiva. Rientra tra i prodotti da regolare.</w:t>
      </w:r>
    </w:p>
    <w:p w14:paraId="50991E8E" w14:textId="1DBC2CDF" w:rsidR="006C51B4" w:rsidRPr="006C51B4" w:rsidRDefault="006C51B4" w:rsidP="006C51B4">
      <w:r w:rsidRPr="006C51B4">
        <w:t> </w:t>
      </w:r>
      <w:r w:rsidRPr="006C51B4">
        <w:rPr>
          <w:b/>
          <w:bCs/>
        </w:rPr>
        <w:drawing>
          <wp:inline distT="0" distB="0" distL="0" distR="0" wp14:anchorId="4576307A" wp14:editId="4F1DEA39">
            <wp:extent cx="304800" cy="304800"/>
            <wp:effectExtent l="0" t="0" r="0" b="0"/>
            <wp:docPr id="333793527" name="Immagine 3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4">
        <w:rPr>
          <w:b/>
          <w:bCs/>
        </w:rPr>
        <w:t> Profilazione automatica</w:t>
      </w:r>
    </w:p>
    <w:p w14:paraId="1D360D32" w14:textId="77777777" w:rsidR="006C51B4" w:rsidRPr="006C51B4" w:rsidRDefault="006C51B4" w:rsidP="006C51B4">
      <w:r w:rsidRPr="006C51B4">
        <w:t>Uso di sistemi automatizzati (algoritmi o intelligenza artificiale) per prendere decisioni sul merito creditizio o personalizzare le offerte. Il consumatore ha diritto a un riesame umano.</w:t>
      </w:r>
    </w:p>
    <w:p w14:paraId="7F3CB409" w14:textId="571222E1" w:rsidR="006C51B4" w:rsidRPr="006C51B4" w:rsidRDefault="006C51B4" w:rsidP="006C51B4">
      <w:r w:rsidRPr="006C51B4">
        <w:t> </w:t>
      </w:r>
      <w:r w:rsidRPr="006C51B4">
        <w:rPr>
          <w:b/>
          <w:bCs/>
        </w:rPr>
        <w:drawing>
          <wp:inline distT="0" distB="0" distL="0" distR="0" wp14:anchorId="622E90CF" wp14:editId="0EDC474E">
            <wp:extent cx="304800" cy="304800"/>
            <wp:effectExtent l="0" t="0" r="0" b="0"/>
            <wp:docPr id="1667905533" name="Immagine 3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4">
        <w:rPr>
          <w:b/>
          <w:bCs/>
        </w:rPr>
        <w:t> Rimborso anticipato</w:t>
      </w:r>
    </w:p>
    <w:p w14:paraId="56D3A857" w14:textId="77777777" w:rsidR="006C51B4" w:rsidRPr="006C51B4" w:rsidRDefault="006C51B4" w:rsidP="006C51B4">
      <w:r w:rsidRPr="006C51B4">
        <w:t>Pagamento parziale o totale del debito prima della scadenza contrattuale. Il consumatore ha diritto a farlo in qualsiasi momento, con possibili limiti ai costi per il creditore.</w:t>
      </w:r>
    </w:p>
    <w:p w14:paraId="15AFE096" w14:textId="6DD0F098" w:rsidR="006C51B4" w:rsidRPr="006C51B4" w:rsidRDefault="006C51B4" w:rsidP="006C51B4">
      <w:r w:rsidRPr="006C51B4">
        <w:lastRenderedPageBreak/>
        <w:t> </w:t>
      </w:r>
      <w:r w:rsidRPr="006C51B4">
        <w:rPr>
          <w:b/>
          <w:bCs/>
        </w:rPr>
        <w:drawing>
          <wp:inline distT="0" distB="0" distL="0" distR="0" wp14:anchorId="2F7642E5" wp14:editId="0F1F06BC">
            <wp:extent cx="304800" cy="304800"/>
            <wp:effectExtent l="0" t="0" r="0" b="0"/>
            <wp:docPr id="1709974093" name="Immagine 3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4">
        <w:rPr>
          <w:b/>
          <w:bCs/>
        </w:rPr>
        <w:t> Recesso</w:t>
      </w:r>
    </w:p>
    <w:p w14:paraId="174787AD" w14:textId="77777777" w:rsidR="006C51B4" w:rsidRPr="006C51B4" w:rsidRDefault="006C51B4" w:rsidP="006C51B4">
      <w:r w:rsidRPr="006C51B4">
        <w:t>Diritto del consumatore di annullare il contratto entro 14 giorni dalla firma, senza dover fornire motivazioni.</w:t>
      </w:r>
    </w:p>
    <w:p w14:paraId="05C05DC8" w14:textId="03AAF5C7" w:rsidR="006C51B4" w:rsidRPr="006C51B4" w:rsidRDefault="006C51B4" w:rsidP="006C51B4">
      <w:r w:rsidRPr="006C51B4">
        <w:t> </w:t>
      </w:r>
      <w:r w:rsidRPr="006C51B4">
        <w:rPr>
          <w:b/>
          <w:bCs/>
        </w:rPr>
        <w:drawing>
          <wp:inline distT="0" distB="0" distL="0" distR="0" wp14:anchorId="66F12208" wp14:editId="2280A216">
            <wp:extent cx="304800" cy="304800"/>
            <wp:effectExtent l="0" t="0" r="0" b="0"/>
            <wp:docPr id="434766488" name="Immagine 30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4">
        <w:rPr>
          <w:b/>
          <w:bCs/>
        </w:rPr>
        <w:t> Servizio accessorio</w:t>
      </w:r>
    </w:p>
    <w:p w14:paraId="3FDA7069" w14:textId="77777777" w:rsidR="006C51B4" w:rsidRPr="006C51B4" w:rsidRDefault="006C51B4" w:rsidP="006C51B4">
      <w:r w:rsidRPr="006C51B4">
        <w:t>Servizio offerto insieme al contratto di credito (es. assicurazione). Se obbligatorio per ottenere il credito, va incluso nel TAEG.</w:t>
      </w:r>
    </w:p>
    <w:p w14:paraId="2BDE8F75" w14:textId="50A37ED3" w:rsidR="006C51B4" w:rsidRPr="006C51B4" w:rsidRDefault="006C51B4" w:rsidP="006C51B4">
      <w:r w:rsidRPr="006C51B4">
        <w:t> </w:t>
      </w:r>
      <w:r w:rsidRPr="006C51B4">
        <w:rPr>
          <w:b/>
          <w:bCs/>
        </w:rPr>
        <w:drawing>
          <wp:inline distT="0" distB="0" distL="0" distR="0" wp14:anchorId="4BB37AC0" wp14:editId="468122E6">
            <wp:extent cx="304800" cy="304800"/>
            <wp:effectExtent l="0" t="0" r="0" b="0"/>
            <wp:docPr id="2079321012" name="Immagine 29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4">
        <w:rPr>
          <w:b/>
          <w:bCs/>
        </w:rPr>
        <w:t> Commercializzazione abbinata (bundling)</w:t>
      </w:r>
    </w:p>
    <w:p w14:paraId="1432587E" w14:textId="77777777" w:rsidR="006C51B4" w:rsidRPr="006C51B4" w:rsidRDefault="006C51B4" w:rsidP="006C51B4">
      <w:r w:rsidRPr="006C51B4">
        <w:t>Vendita congiunta del credito con altri prodotti/servizi, </w:t>
      </w:r>
      <w:r w:rsidRPr="006C51B4">
        <w:rPr>
          <w:b/>
          <w:bCs/>
        </w:rPr>
        <w:t>non separabili</w:t>
      </w:r>
      <w:r w:rsidRPr="006C51B4">
        <w:t>. La CCD2 </w:t>
      </w:r>
      <w:r w:rsidRPr="006C51B4">
        <w:rPr>
          <w:b/>
          <w:bCs/>
        </w:rPr>
        <w:t>vieta</w:t>
      </w:r>
      <w:r w:rsidRPr="006C51B4">
        <w:t> questa pratica, salvo eccezioni regolamentate.</w:t>
      </w:r>
    </w:p>
    <w:p w14:paraId="5690E660" w14:textId="2B4552F3" w:rsidR="006C51B4" w:rsidRPr="006C51B4" w:rsidRDefault="006C51B4" w:rsidP="006C51B4">
      <w:r w:rsidRPr="006C51B4">
        <w:t> </w:t>
      </w:r>
      <w:r w:rsidRPr="006C51B4">
        <w:rPr>
          <w:b/>
          <w:bCs/>
        </w:rPr>
        <w:drawing>
          <wp:inline distT="0" distB="0" distL="0" distR="0" wp14:anchorId="3F78FC87" wp14:editId="4C5E77A1">
            <wp:extent cx="304800" cy="304800"/>
            <wp:effectExtent l="0" t="0" r="0" b="0"/>
            <wp:docPr id="585037694" name="Immagine 28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4">
        <w:rPr>
          <w:b/>
          <w:bCs/>
        </w:rPr>
        <w:t> Commercializzazione aggregata (</w:t>
      </w:r>
      <w:proofErr w:type="spellStart"/>
      <w:r w:rsidRPr="006C51B4">
        <w:rPr>
          <w:b/>
          <w:bCs/>
        </w:rPr>
        <w:t>tying</w:t>
      </w:r>
      <w:proofErr w:type="spellEnd"/>
      <w:r w:rsidRPr="006C51B4">
        <w:rPr>
          <w:b/>
          <w:bCs/>
        </w:rPr>
        <w:t>)</w:t>
      </w:r>
    </w:p>
    <w:p w14:paraId="0FE2CED7" w14:textId="77777777" w:rsidR="006C51B4" w:rsidRPr="006C51B4" w:rsidRDefault="006C51B4" w:rsidP="006C51B4">
      <w:r w:rsidRPr="006C51B4">
        <w:t>Vendita del credito insieme ad altri prodotti/servizi, </w:t>
      </w:r>
      <w:r w:rsidRPr="006C51B4">
        <w:rPr>
          <w:b/>
          <w:bCs/>
        </w:rPr>
        <w:t>separabili</w:t>
      </w:r>
      <w:r w:rsidRPr="006C51B4">
        <w:t>. È </w:t>
      </w:r>
      <w:r w:rsidRPr="006C51B4">
        <w:rPr>
          <w:b/>
          <w:bCs/>
        </w:rPr>
        <w:t>permessa</w:t>
      </w:r>
      <w:r w:rsidRPr="006C51B4">
        <w:t>, purché il consumatore abbia reale possibilità di scelta.</w:t>
      </w:r>
    </w:p>
    <w:p w14:paraId="4138918B" w14:textId="1D8BF624" w:rsidR="006C51B4" w:rsidRPr="006C51B4" w:rsidRDefault="006C51B4" w:rsidP="006C51B4">
      <w:r w:rsidRPr="006C51B4">
        <w:t> </w:t>
      </w:r>
      <w:r w:rsidRPr="006C51B4">
        <w:rPr>
          <w:b/>
          <w:bCs/>
        </w:rPr>
        <w:drawing>
          <wp:inline distT="0" distB="0" distL="0" distR="0" wp14:anchorId="1F7CACA6" wp14:editId="4E3284EE">
            <wp:extent cx="304800" cy="304800"/>
            <wp:effectExtent l="0" t="0" r="0" b="0"/>
            <wp:docPr id="2096091495" name="Immagine 27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4">
        <w:rPr>
          <w:b/>
          <w:bCs/>
        </w:rPr>
        <w:t> Servizi di consulenza</w:t>
      </w:r>
    </w:p>
    <w:p w14:paraId="32346454" w14:textId="77777777" w:rsidR="006C51B4" w:rsidRPr="006C51B4" w:rsidRDefault="006C51B4" w:rsidP="006C51B4">
      <w:r w:rsidRPr="006C51B4">
        <w:t>Raccomandazioni personalizzate sul credito fornite da soggetti autorizzati o da enti pubblici/associativi indipendenti. Devono rispettare criteri di trasparenza e imparzialità.</w:t>
      </w:r>
    </w:p>
    <w:p w14:paraId="6C8A6446" w14:textId="1D6E8FF5" w:rsidR="006C51B4" w:rsidRPr="006C51B4" w:rsidRDefault="006C51B4" w:rsidP="006C51B4">
      <w:r w:rsidRPr="006C51B4">
        <w:t> </w:t>
      </w:r>
      <w:r w:rsidRPr="006C51B4">
        <w:rPr>
          <w:b/>
          <w:bCs/>
        </w:rPr>
        <w:drawing>
          <wp:inline distT="0" distB="0" distL="0" distR="0" wp14:anchorId="0CF81B79" wp14:editId="3D05DDA2">
            <wp:extent cx="304800" cy="304800"/>
            <wp:effectExtent l="0" t="0" r="0" b="0"/>
            <wp:docPr id="1973670732" name="Immagine 26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4">
        <w:rPr>
          <w:b/>
          <w:bCs/>
        </w:rPr>
        <w:t> Intermediario del credito</w:t>
      </w:r>
    </w:p>
    <w:p w14:paraId="1435CC9D" w14:textId="77777777" w:rsidR="006C51B4" w:rsidRPr="006C51B4" w:rsidRDefault="006C51B4" w:rsidP="006C51B4">
      <w:r w:rsidRPr="006C51B4">
        <w:t>Chi presenta, propone o gestisce un contratto di credito per conto di un creditore, dietro compenso (es. agenti, comparatori online, negozi).</w:t>
      </w:r>
    </w:p>
    <w:p w14:paraId="254B0866" w14:textId="35956B6B" w:rsidR="006C51B4" w:rsidRPr="006C51B4" w:rsidRDefault="006C51B4" w:rsidP="006C51B4">
      <w:r w:rsidRPr="006C51B4">
        <w:t> </w:t>
      </w:r>
      <w:r w:rsidRPr="006C51B4">
        <w:rPr>
          <w:b/>
          <w:bCs/>
        </w:rPr>
        <w:drawing>
          <wp:inline distT="0" distB="0" distL="0" distR="0" wp14:anchorId="2542A928" wp14:editId="7FF2CA7B">
            <wp:extent cx="304800" cy="304800"/>
            <wp:effectExtent l="0" t="0" r="0" b="0"/>
            <wp:docPr id="409429071" name="Immagine 2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4">
        <w:rPr>
          <w:b/>
          <w:bCs/>
        </w:rPr>
        <w:t> Valutazione del merito creditizio</w:t>
      </w:r>
    </w:p>
    <w:p w14:paraId="4A8DE654" w14:textId="77777777" w:rsidR="006C51B4" w:rsidRPr="006C51B4" w:rsidRDefault="006C51B4" w:rsidP="006C51B4">
      <w:r w:rsidRPr="006C51B4">
        <w:t>Analisi che il creditore deve effettuare per accertare la capacità del consumatore di rimborsare il credito, sulla base di dati oggettivi e proporzionati.</w:t>
      </w:r>
    </w:p>
    <w:p w14:paraId="21075109" w14:textId="4046B14D" w:rsidR="006C51B4" w:rsidRPr="006C51B4" w:rsidRDefault="006C51B4" w:rsidP="006C51B4">
      <w:r w:rsidRPr="006C51B4">
        <w:t> </w:t>
      </w:r>
      <w:r w:rsidRPr="006C51B4">
        <w:rPr>
          <w:b/>
          <w:bCs/>
        </w:rPr>
        <w:drawing>
          <wp:inline distT="0" distB="0" distL="0" distR="0" wp14:anchorId="09601FDA" wp14:editId="2D043357">
            <wp:extent cx="304800" cy="304800"/>
            <wp:effectExtent l="0" t="0" r="0" b="0"/>
            <wp:docPr id="1062164094" name="Immagine 2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4">
        <w:rPr>
          <w:b/>
          <w:bCs/>
        </w:rPr>
        <w:t> Supporto durevole</w:t>
      </w:r>
    </w:p>
    <w:p w14:paraId="30BC7720" w14:textId="77777777" w:rsidR="006C51B4" w:rsidRPr="006C51B4" w:rsidRDefault="006C51B4" w:rsidP="006C51B4">
      <w:r w:rsidRPr="006C51B4">
        <w:t xml:space="preserve">Qualsiasi mezzo che consente al consumatore di conservare informazioni accessibili nel tempo (es. </w:t>
      </w:r>
      <w:proofErr w:type="gramStart"/>
      <w:r w:rsidRPr="006C51B4">
        <w:t>email</w:t>
      </w:r>
      <w:proofErr w:type="gramEnd"/>
      <w:r w:rsidRPr="006C51B4">
        <w:t>, PDF, carta stampata).</w:t>
      </w:r>
    </w:p>
    <w:p w14:paraId="3C92ACAA" w14:textId="730CB11C" w:rsidR="006C51B4" w:rsidRPr="006C51B4" w:rsidRDefault="006C51B4" w:rsidP="006C51B4">
      <w:r w:rsidRPr="006C51B4">
        <w:t> </w:t>
      </w:r>
      <w:r w:rsidRPr="006C51B4">
        <w:rPr>
          <w:b/>
          <w:bCs/>
        </w:rPr>
        <w:drawing>
          <wp:inline distT="0" distB="0" distL="0" distR="0" wp14:anchorId="47B2AA23" wp14:editId="6B7F4D01">
            <wp:extent cx="304800" cy="304800"/>
            <wp:effectExtent l="0" t="0" r="0" b="0"/>
            <wp:docPr id="2146321030" name="Immagine 2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4">
        <w:rPr>
          <w:b/>
          <w:bCs/>
        </w:rPr>
        <w:t> Consumatore vulnerabile</w:t>
      </w:r>
    </w:p>
    <w:p w14:paraId="61F6DD3B" w14:textId="77777777" w:rsidR="006C51B4" w:rsidRPr="006C51B4" w:rsidRDefault="006C51B4" w:rsidP="006C51B4">
      <w:r w:rsidRPr="006C51B4">
        <w:t>Concetto non esplicitamente definito nella CCD2, ma rilevante ai fini dell’applicazione personalizzata di obblighi informativi e di tutela in caso di difficoltà economiche.</w:t>
      </w:r>
    </w:p>
    <w:p w14:paraId="3E17C91B" w14:textId="48F36CB8" w:rsidR="006C51B4" w:rsidRPr="006C51B4" w:rsidRDefault="006C51B4" w:rsidP="006C51B4">
      <w:r w:rsidRPr="006C51B4">
        <w:t> </w:t>
      </w:r>
      <w:r w:rsidRPr="006C51B4">
        <w:rPr>
          <w:b/>
          <w:bCs/>
        </w:rPr>
        <w:drawing>
          <wp:inline distT="0" distB="0" distL="0" distR="0" wp14:anchorId="2C35E68B" wp14:editId="747ED9C5">
            <wp:extent cx="304800" cy="304800"/>
            <wp:effectExtent l="0" t="0" r="0" b="0"/>
            <wp:docPr id="298718995" name="Immagine 22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4">
        <w:rPr>
          <w:b/>
          <w:bCs/>
        </w:rPr>
        <w:t> Esdebitazione</w:t>
      </w:r>
    </w:p>
    <w:p w14:paraId="318AD67E" w14:textId="77777777" w:rsidR="006C51B4" w:rsidRPr="006C51B4" w:rsidRDefault="006C51B4" w:rsidP="006C51B4">
      <w:r w:rsidRPr="006C51B4">
        <w:t>Procedura prevista a livello nazionale per liberare una persona fisica (non imprenditore) dai debiti residui non pagabili, una volta esaurite le possibilità di rimborso.</w:t>
      </w:r>
    </w:p>
    <w:p w14:paraId="3B00129F" w14:textId="3D9E97E6" w:rsidR="006C51B4" w:rsidRPr="006C51B4" w:rsidRDefault="006C51B4" w:rsidP="006C51B4">
      <w:r w:rsidRPr="006C51B4">
        <w:t> </w:t>
      </w:r>
      <w:r w:rsidRPr="006C51B4">
        <w:rPr>
          <w:b/>
          <w:bCs/>
        </w:rPr>
        <w:drawing>
          <wp:inline distT="0" distB="0" distL="0" distR="0" wp14:anchorId="2ADA3691" wp14:editId="33F19BD9">
            <wp:extent cx="304800" cy="304800"/>
            <wp:effectExtent l="0" t="0" r="0" b="0"/>
            <wp:docPr id="1340668550" name="Immagine 2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🔹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C51B4">
        <w:rPr>
          <w:b/>
          <w:bCs/>
        </w:rPr>
        <w:t> Servizi di consulenza sul debito (</w:t>
      </w:r>
      <w:proofErr w:type="spellStart"/>
      <w:r w:rsidRPr="006C51B4">
        <w:rPr>
          <w:b/>
          <w:bCs/>
        </w:rPr>
        <w:t>debt</w:t>
      </w:r>
      <w:proofErr w:type="spellEnd"/>
      <w:r w:rsidRPr="006C51B4">
        <w:rPr>
          <w:b/>
          <w:bCs/>
        </w:rPr>
        <w:t xml:space="preserve"> </w:t>
      </w:r>
      <w:proofErr w:type="spellStart"/>
      <w:r w:rsidRPr="006C51B4">
        <w:rPr>
          <w:b/>
          <w:bCs/>
        </w:rPr>
        <w:t>advice</w:t>
      </w:r>
      <w:proofErr w:type="spellEnd"/>
      <w:r w:rsidRPr="006C51B4">
        <w:rPr>
          <w:b/>
          <w:bCs/>
        </w:rPr>
        <w:t>)</w:t>
      </w:r>
    </w:p>
    <w:p w14:paraId="0CD73A4D" w14:textId="77777777" w:rsidR="006C51B4" w:rsidRPr="006C51B4" w:rsidRDefault="006C51B4" w:rsidP="006C51B4">
      <w:r w:rsidRPr="006C51B4">
        <w:t>Supporto tecnico, giuridico o psicologico fornito da soggetti terzi indipendenti per aiutare i consumatori in difficoltà finanziaria. Previsti dalla CCD2 come diritto nei casi di sovraindebitamento.</w:t>
      </w:r>
    </w:p>
    <w:sectPr w:rsidR="006C51B4" w:rsidRPr="006C51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B4"/>
    <w:rsid w:val="00003A8A"/>
    <w:rsid w:val="0044508C"/>
    <w:rsid w:val="004B65AD"/>
    <w:rsid w:val="006C51B4"/>
    <w:rsid w:val="00803350"/>
    <w:rsid w:val="00BB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068AC"/>
  <w15:chartTrackingRefBased/>
  <w15:docId w15:val="{734F67A2-6980-4E13-8F9A-569C9336F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C5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C5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C51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C5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C51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C5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C5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C5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C5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C51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C51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C51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C51B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C51B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C51B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C51B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C51B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C51B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C5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C5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C5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C5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C5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C51B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C51B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C51B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C51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C51B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C51B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Galli</dc:creator>
  <cp:keywords/>
  <dc:description/>
  <cp:lastModifiedBy>Laura Galli</cp:lastModifiedBy>
  <cp:revision>1</cp:revision>
  <dcterms:created xsi:type="dcterms:W3CDTF">2025-07-17T09:10:00Z</dcterms:created>
  <dcterms:modified xsi:type="dcterms:W3CDTF">2025-07-17T09:12:00Z</dcterms:modified>
</cp:coreProperties>
</file>